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36" w:rsidRPr="00186B2E" w:rsidRDefault="00833FA0" w:rsidP="00186B2E">
      <w:pPr>
        <w:pStyle w:val="10"/>
        <w:keepNext/>
        <w:keepLines/>
        <w:shd w:val="clear" w:color="auto" w:fill="auto"/>
        <w:spacing w:after="249" w:line="23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186B2E">
        <w:rPr>
          <w:rFonts w:ascii="Times New Roman" w:hAnsi="Times New Roman" w:cs="Times New Roman"/>
          <w:b/>
          <w:sz w:val="24"/>
          <w:szCs w:val="24"/>
        </w:rPr>
        <w:t>О бесхозяйных объектах недвижимости</w:t>
      </w:r>
      <w:bookmarkEnd w:id="0"/>
    </w:p>
    <w:p w:rsidR="005B1B36" w:rsidRPr="00186B2E" w:rsidRDefault="00833FA0" w:rsidP="00186B2E">
      <w:pPr>
        <w:pStyle w:val="11"/>
        <w:shd w:val="clear" w:color="auto" w:fill="auto"/>
        <w:spacing w:before="0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186B2E">
        <w:rPr>
          <w:rFonts w:ascii="Times New Roman" w:hAnsi="Times New Roman" w:cs="Times New Roman"/>
          <w:sz w:val="24"/>
          <w:szCs w:val="24"/>
        </w:rPr>
        <w:t>К недвижимым вещам (недвижимое имущество, недвижимость) согласно положениям ст. 130 Гражданского кодекса Российской Федерации относятся земельные участки, участки недр и все, что прочно связано с землей, то есть объекты, перемещение которых без несоразмерн</w:t>
      </w:r>
      <w:r w:rsidRPr="00186B2E">
        <w:rPr>
          <w:rFonts w:ascii="Times New Roman" w:hAnsi="Times New Roman" w:cs="Times New Roman"/>
          <w:sz w:val="24"/>
          <w:szCs w:val="24"/>
        </w:rPr>
        <w:t>ого ущерба их назначению невозможно, в том числе здания, сооружения, объекты незавершенного строительства.</w:t>
      </w:r>
    </w:p>
    <w:p w:rsidR="005B1B36" w:rsidRPr="00186B2E" w:rsidRDefault="00833FA0" w:rsidP="00186B2E">
      <w:pPr>
        <w:pStyle w:val="11"/>
        <w:shd w:val="clear" w:color="auto" w:fill="auto"/>
        <w:spacing w:before="0" w:after="124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186B2E">
        <w:rPr>
          <w:rFonts w:ascii="Times New Roman" w:hAnsi="Times New Roman" w:cs="Times New Roman"/>
          <w:sz w:val="24"/>
          <w:szCs w:val="24"/>
        </w:rPr>
        <w:t>Согласно п. 1 ст. 225 Гражданского кодекса Российской Федерации бесхозяйной является вещь, которая не имеет собственника или собственник которой неиз</w:t>
      </w:r>
      <w:r w:rsidRPr="00186B2E">
        <w:rPr>
          <w:rFonts w:ascii="Times New Roman" w:hAnsi="Times New Roman" w:cs="Times New Roman"/>
          <w:sz w:val="24"/>
          <w:szCs w:val="24"/>
        </w:rPr>
        <w:t>вестен либо, если иное не предусмотрено законами, от права собственности на которую собственник отказался.</w:t>
      </w:r>
    </w:p>
    <w:p w:rsidR="005B1B36" w:rsidRPr="00186B2E" w:rsidRDefault="00833FA0" w:rsidP="00186B2E">
      <w:pPr>
        <w:pStyle w:val="11"/>
        <w:shd w:val="clear" w:color="auto" w:fill="auto"/>
        <w:spacing w:before="0" w:after="116" w:line="234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186B2E">
        <w:rPr>
          <w:rFonts w:ascii="Times New Roman" w:hAnsi="Times New Roman" w:cs="Times New Roman"/>
          <w:sz w:val="24"/>
          <w:szCs w:val="24"/>
        </w:rPr>
        <w:t>Бесхозяйные недвижимые вещи принимаются на учет органом, осуществляющим государственную регистрацию права на недвижимое имущество, по заявлению орган</w:t>
      </w:r>
      <w:r w:rsidRPr="00186B2E">
        <w:rPr>
          <w:rFonts w:ascii="Times New Roman" w:hAnsi="Times New Roman" w:cs="Times New Roman"/>
          <w:sz w:val="24"/>
          <w:szCs w:val="24"/>
        </w:rPr>
        <w:t>а местного самоуправления, на территории которого они находятся.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</w:t>
      </w:r>
      <w:r w:rsidRPr="00186B2E">
        <w:rPr>
          <w:rFonts w:ascii="Times New Roman" w:hAnsi="Times New Roman" w:cs="Times New Roman"/>
          <w:sz w:val="24"/>
          <w:szCs w:val="24"/>
        </w:rPr>
        <w:t>пальной собственности на эту вещь (п. 3 ст. 225 Гражданского кодекса Российской Федерации).</w:t>
      </w:r>
    </w:p>
    <w:p w:rsidR="005B1B36" w:rsidRPr="00186B2E" w:rsidRDefault="00833FA0" w:rsidP="00186B2E">
      <w:pPr>
        <w:pStyle w:val="11"/>
        <w:shd w:val="clear" w:color="auto" w:fill="auto"/>
        <w:spacing w:before="0" w:after="124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186B2E">
        <w:rPr>
          <w:rFonts w:ascii="Times New Roman" w:hAnsi="Times New Roman" w:cs="Times New Roman"/>
          <w:sz w:val="24"/>
          <w:szCs w:val="24"/>
        </w:rPr>
        <w:t>Процедура постановки на учет бесхозяйного имущества регламентируется приказом Министерства экономического развития РФ от 10.12.2015 № 931 «Об установлении Порядка п</w:t>
      </w:r>
      <w:r w:rsidRPr="00186B2E">
        <w:rPr>
          <w:rFonts w:ascii="Times New Roman" w:hAnsi="Times New Roman" w:cs="Times New Roman"/>
          <w:sz w:val="24"/>
          <w:szCs w:val="24"/>
        </w:rPr>
        <w:t>ринятия на учет бесхозяйных недвижимых вещей».</w:t>
      </w:r>
    </w:p>
    <w:p w:rsidR="005B1B36" w:rsidRPr="00186B2E" w:rsidRDefault="00833FA0" w:rsidP="00186B2E">
      <w:pPr>
        <w:pStyle w:val="11"/>
        <w:shd w:val="clear" w:color="auto" w:fill="auto"/>
        <w:spacing w:before="0" w:line="234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186B2E">
        <w:rPr>
          <w:rFonts w:ascii="Times New Roman" w:hAnsi="Times New Roman" w:cs="Times New Roman"/>
          <w:sz w:val="24"/>
          <w:szCs w:val="24"/>
        </w:rPr>
        <w:t>Согласно ст. 14, 16 Федерального закона от 06.10.2003 № 131-ФЭ «Об общих принципах организации местного самоуправления в Российской Федерации» к вопросам местного значения городского и сельского поселений посе</w:t>
      </w:r>
      <w:r w:rsidRPr="00186B2E">
        <w:rPr>
          <w:rFonts w:ascii="Times New Roman" w:hAnsi="Times New Roman" w:cs="Times New Roman"/>
          <w:sz w:val="24"/>
          <w:szCs w:val="24"/>
        </w:rPr>
        <w:t>ления относятся владение, пользование и распоряжение имуществом, находящимся в муниципальной собственности, организация охраны общественного порядка, организация мероприятий по охране окружающей среды, а также осуществление в пределах своих полномочий меро</w:t>
      </w:r>
      <w:r w:rsidRPr="00186B2E">
        <w:rPr>
          <w:rFonts w:ascii="Times New Roman" w:hAnsi="Times New Roman" w:cs="Times New Roman"/>
          <w:sz w:val="24"/>
          <w:szCs w:val="24"/>
        </w:rPr>
        <w:t>приятий по обеспечению безопасности жизни и здоровья детей.</w:t>
      </w:r>
    </w:p>
    <w:p w:rsidR="005B1B36" w:rsidRPr="00186B2E" w:rsidRDefault="00833FA0" w:rsidP="00186B2E">
      <w:pPr>
        <w:pStyle w:val="11"/>
        <w:shd w:val="clear" w:color="auto" w:fill="auto"/>
        <w:spacing w:before="0" w:after="116" w:line="234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186B2E">
        <w:rPr>
          <w:rFonts w:ascii="Times New Roman" w:hAnsi="Times New Roman" w:cs="Times New Roman"/>
          <w:sz w:val="24"/>
          <w:szCs w:val="24"/>
        </w:rPr>
        <w:t>Кроме этого, допущенные нарушения законодательства влекут неисполнение установленной законом обязанности органа местного самоуправления по предупреждению чрезвычайных ситуаций в силу статьи 14 Фед</w:t>
      </w:r>
      <w:r w:rsidRPr="00186B2E">
        <w:rPr>
          <w:rFonts w:ascii="Times New Roman" w:hAnsi="Times New Roman" w:cs="Times New Roman"/>
          <w:sz w:val="24"/>
          <w:szCs w:val="24"/>
        </w:rPr>
        <w:t>ерального закона от 06.10.2003 № 131-ФЭ «Об общих принципах организации местного самоуправления в Российской Федерации», которые могут возникнуть ввиду возгорания или иного чрезвычайного происшествия на бесхозяйственном объекте, в результате чего другим не</w:t>
      </w:r>
      <w:r w:rsidRPr="00186B2E">
        <w:rPr>
          <w:rFonts w:ascii="Times New Roman" w:hAnsi="Times New Roman" w:cs="Times New Roman"/>
          <w:sz w:val="24"/>
          <w:szCs w:val="24"/>
        </w:rPr>
        <w:t>движимым или движимым объектам, которые имеют собственника, может быть причинен ущерб.</w:t>
      </w:r>
    </w:p>
    <w:p w:rsidR="005B1B36" w:rsidRPr="00186B2E" w:rsidRDefault="00833FA0" w:rsidP="00186B2E">
      <w:pPr>
        <w:pStyle w:val="11"/>
        <w:shd w:val="clear" w:color="auto" w:fill="auto"/>
        <w:spacing w:before="0" w:after="124"/>
        <w:ind w:right="20" w:firstLine="709"/>
        <w:rPr>
          <w:rFonts w:ascii="Times New Roman" w:hAnsi="Times New Roman" w:cs="Times New Roman"/>
          <w:sz w:val="24"/>
          <w:szCs w:val="24"/>
        </w:rPr>
      </w:pPr>
      <w:r w:rsidRPr="00186B2E">
        <w:rPr>
          <w:rFonts w:ascii="Times New Roman" w:hAnsi="Times New Roman" w:cs="Times New Roman"/>
          <w:sz w:val="24"/>
          <w:szCs w:val="24"/>
        </w:rPr>
        <w:t>К тому же, в ст.37 Федерального закона от 30.12.2009 № 384-Ф3 «Технический регламент о безопасности зданий и сооружений» указано, что при прекращении эксплуатации здания</w:t>
      </w:r>
      <w:r w:rsidRPr="00186B2E">
        <w:rPr>
          <w:rFonts w:ascii="Times New Roman" w:hAnsi="Times New Roman" w:cs="Times New Roman"/>
          <w:sz w:val="24"/>
          <w:szCs w:val="24"/>
        </w:rPr>
        <w:t xml:space="preserve">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</w:t>
      </w:r>
      <w:r w:rsidRPr="00186B2E">
        <w:rPr>
          <w:rFonts w:ascii="Times New Roman" w:hAnsi="Times New Roman" w:cs="Times New Roman"/>
          <w:sz w:val="24"/>
          <w:szCs w:val="24"/>
        </w:rPr>
        <w:t>ия по утилизации строительного мусора.</w:t>
      </w:r>
    </w:p>
    <w:p w:rsidR="005B1B36" w:rsidRDefault="00833FA0" w:rsidP="00186B2E">
      <w:pPr>
        <w:pStyle w:val="11"/>
        <w:shd w:val="clear" w:color="auto" w:fill="auto"/>
        <w:spacing w:before="0" w:after="0" w:line="234" w:lineRule="exact"/>
        <w:ind w:right="2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186B2E">
        <w:rPr>
          <w:rFonts w:ascii="Times New Roman" w:hAnsi="Times New Roman" w:cs="Times New Roman"/>
          <w:sz w:val="24"/>
          <w:szCs w:val="24"/>
        </w:rPr>
        <w:t>Для недопущения вышеуказанных требований закона, а также п.6 ст.1 Федерального закона от 13.07.2015 № 218-ФЗ «О государственной регистрации недвижимости» органами местного самоуправления должна осуществляться целенапр</w:t>
      </w:r>
      <w:r w:rsidRPr="00186B2E">
        <w:rPr>
          <w:rFonts w:ascii="Times New Roman" w:hAnsi="Times New Roman" w:cs="Times New Roman"/>
          <w:sz w:val="24"/>
          <w:szCs w:val="24"/>
        </w:rPr>
        <w:t>авленная работа по признанию таких объектов аварийными или оформлению данных объектов в муниципальную собственность для последующей реализации либо передачи в аренду.</w:t>
      </w:r>
    </w:p>
    <w:p w:rsidR="00186B2E" w:rsidRDefault="00186B2E" w:rsidP="00186B2E">
      <w:pPr>
        <w:pStyle w:val="11"/>
        <w:shd w:val="clear" w:color="auto" w:fill="auto"/>
        <w:spacing w:before="0" w:after="0" w:line="222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8B73AE" w:rsidRDefault="008B73AE" w:rsidP="00186B2E">
      <w:pPr>
        <w:pStyle w:val="11"/>
        <w:shd w:val="clear" w:color="auto" w:fill="auto"/>
        <w:spacing w:before="0" w:after="0" w:line="2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86B2E" w:rsidRPr="00186B2E" w:rsidRDefault="00186B2E" w:rsidP="00186B2E">
      <w:pPr>
        <w:pStyle w:val="11"/>
        <w:shd w:val="clear" w:color="auto" w:fill="auto"/>
        <w:spacing w:before="0" w:after="0" w:line="222" w:lineRule="exact"/>
        <w:rPr>
          <w:rFonts w:ascii="Times New Roman" w:hAnsi="Times New Roman" w:cs="Times New Roman"/>
          <w:sz w:val="24"/>
          <w:szCs w:val="24"/>
        </w:rPr>
      </w:pPr>
      <w:r w:rsidRPr="00186B2E">
        <w:rPr>
          <w:rFonts w:ascii="Times New Roman" w:hAnsi="Times New Roman" w:cs="Times New Roman"/>
          <w:sz w:val="24"/>
          <w:szCs w:val="24"/>
          <w:lang w:val="ru-RU"/>
        </w:rPr>
        <w:t>Разъяснение подготовлено: помощником прокурора Обезьяновой Г.А.</w:t>
      </w:r>
    </w:p>
    <w:p w:rsidR="00186B2E" w:rsidRPr="00186B2E" w:rsidRDefault="00186B2E" w:rsidP="00186B2E">
      <w:pPr>
        <w:pStyle w:val="11"/>
        <w:shd w:val="clear" w:color="auto" w:fill="auto"/>
        <w:spacing w:before="0" w:after="0" w:line="234" w:lineRule="exact"/>
        <w:ind w:right="20" w:firstLine="709"/>
        <w:rPr>
          <w:rFonts w:ascii="Times New Roman" w:hAnsi="Times New Roman" w:cs="Times New Roman"/>
          <w:sz w:val="24"/>
          <w:szCs w:val="24"/>
        </w:rPr>
      </w:pPr>
    </w:p>
    <w:sectPr w:rsidR="00186B2E" w:rsidRPr="00186B2E" w:rsidSect="00186B2E">
      <w:type w:val="continuous"/>
      <w:pgSz w:w="11905" w:h="16837"/>
      <w:pgMar w:top="993" w:right="565" w:bottom="3387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A0" w:rsidRDefault="00833FA0" w:rsidP="005B1B36">
      <w:r>
        <w:separator/>
      </w:r>
    </w:p>
  </w:endnote>
  <w:endnote w:type="continuationSeparator" w:id="1">
    <w:p w:rsidR="00833FA0" w:rsidRDefault="00833FA0" w:rsidP="005B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A0" w:rsidRDefault="00833FA0"/>
  </w:footnote>
  <w:footnote w:type="continuationSeparator" w:id="1">
    <w:p w:rsidR="00833FA0" w:rsidRDefault="00833FA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B1B36"/>
    <w:rsid w:val="00186B2E"/>
    <w:rsid w:val="005B1B36"/>
    <w:rsid w:val="00833FA0"/>
    <w:rsid w:val="008B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1B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1B3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5B1B3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5B1B36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0">
    <w:name w:val="Заголовок №1"/>
    <w:basedOn w:val="a"/>
    <w:link w:val="1"/>
    <w:rsid w:val="005B1B36"/>
    <w:pPr>
      <w:shd w:val="clear" w:color="auto" w:fill="FFFFFF"/>
      <w:spacing w:after="360" w:line="0" w:lineRule="atLeast"/>
      <w:jc w:val="both"/>
      <w:outlineLvl w:val="0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11">
    <w:name w:val="Основной текст1"/>
    <w:basedOn w:val="a"/>
    <w:link w:val="a4"/>
    <w:rsid w:val="005B1B36"/>
    <w:pPr>
      <w:shd w:val="clear" w:color="auto" w:fill="FFFFFF"/>
      <w:spacing w:before="360" w:after="120" w:line="239" w:lineRule="exact"/>
      <w:jc w:val="both"/>
    </w:pPr>
    <w:rPr>
      <w:rFonts w:ascii="Batang" w:eastAsia="Batang" w:hAnsi="Batang" w:cs="Batang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0</DocSecurity>
  <Lines>23</Lines>
  <Paragraphs>6</Paragraphs>
  <ScaleCrop>false</ScaleCrop>
  <Company>Microsoft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2021-11-07T11:51:00Z</dcterms:created>
  <dcterms:modified xsi:type="dcterms:W3CDTF">2021-11-07T11:52:00Z</dcterms:modified>
</cp:coreProperties>
</file>